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1F02D5">
      <w:pPr>
        <w:ind w:right="141" w:firstLine="210"/>
        <w:rPr>
          <w:rFonts w:hint="eastAsia"/>
        </w:rPr>
      </w:pPr>
      <w:r>
        <w:rPr>
          <w:rFonts w:hint="eastAsia"/>
          <w:szCs w:val="21"/>
        </w:rPr>
        <w:t>世　田　谷　区　長　あて</w:t>
      </w:r>
      <w:bookmarkStart w:id="0" w:name="_GoBack"/>
      <w:bookmarkEnd w:id="0"/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1F02D5"/>
    <w:rsid w:val="0023131F"/>
    <w:rsid w:val="00367571"/>
    <w:rsid w:val="00560773"/>
    <w:rsid w:val="005A4533"/>
    <w:rsid w:val="00C44D57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E3A9E5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Watanabe105</cp:lastModifiedBy>
  <cp:revision>9</cp:revision>
  <cp:lastPrinted>2017-01-06T02:31:00Z</cp:lastPrinted>
  <dcterms:created xsi:type="dcterms:W3CDTF">2021-01-14T00:28:00Z</dcterms:created>
  <dcterms:modified xsi:type="dcterms:W3CDTF">2021-03-22T05:13:00Z</dcterms:modified>
</cp:coreProperties>
</file>